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1AE" w:rsidRDefault="003F21AE" w:rsidP="003F21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Кузбассе выдано более 20 тысяч электронных больничных</w:t>
      </w:r>
      <w:bookmarkStart w:id="0" w:name="_GoBack"/>
      <w:bookmarkEnd w:id="0"/>
    </w:p>
    <w:p w:rsidR="003F21AE" w:rsidRDefault="003F21AE" w:rsidP="003F21AE">
      <w:pPr>
        <w:ind w:firstLine="709"/>
        <w:jc w:val="both"/>
        <w:rPr>
          <w:sz w:val="28"/>
          <w:szCs w:val="28"/>
        </w:rPr>
      </w:pPr>
    </w:p>
    <w:p w:rsidR="003F21AE" w:rsidRDefault="003F21AE" w:rsidP="003F21AE">
      <w:pPr>
        <w:jc w:val="both"/>
        <w:rPr>
          <w:sz w:val="28"/>
          <w:szCs w:val="28"/>
        </w:rPr>
      </w:pPr>
      <w:r>
        <w:rPr>
          <w:sz w:val="28"/>
          <w:szCs w:val="28"/>
        </w:rPr>
        <w:t>За первый месяц 2018 года медицинские организации Кемеровской области оформили в электронном виде более 6 тысяч листков нетрудоспособности. Общее количество электронных больничных, выданных в Кузбассе с 1 июля 2017 года, превысило 20,5 тысяч.</w:t>
      </w:r>
    </w:p>
    <w:p w:rsidR="003F21AE" w:rsidRPr="00D20AA0" w:rsidRDefault="003F21AE" w:rsidP="003F21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1 февраля 2018 года в области технически готовы к оформлению электронных листков нетрудоспособности 199 медицинских организаций как государственной, так и частной системы здравоохранения. </w:t>
      </w:r>
      <w:proofErr w:type="gramStart"/>
      <w:r>
        <w:rPr>
          <w:sz w:val="28"/>
          <w:szCs w:val="28"/>
        </w:rPr>
        <w:t xml:space="preserve">Активнее всего новшество внедряется в городах Кемерово, Новокузнецк, Белово, Березовский, Осинники, Прокопьевск, Междуреченск, Мыски, Анжеро-Судженск, а также в </w:t>
      </w:r>
      <w:proofErr w:type="spellStart"/>
      <w:r>
        <w:rPr>
          <w:sz w:val="28"/>
          <w:szCs w:val="28"/>
        </w:rPr>
        <w:t>Яшкинском</w:t>
      </w:r>
      <w:proofErr w:type="spellEnd"/>
      <w:r>
        <w:rPr>
          <w:sz w:val="28"/>
          <w:szCs w:val="28"/>
        </w:rPr>
        <w:t xml:space="preserve">, Гурьевском, </w:t>
      </w:r>
      <w:proofErr w:type="spellStart"/>
      <w:r>
        <w:rPr>
          <w:sz w:val="28"/>
          <w:szCs w:val="28"/>
        </w:rPr>
        <w:t>Ижморском</w:t>
      </w:r>
      <w:proofErr w:type="spellEnd"/>
      <w:r>
        <w:rPr>
          <w:sz w:val="28"/>
          <w:szCs w:val="28"/>
        </w:rPr>
        <w:t xml:space="preserve"> и Беловском районах.</w:t>
      </w:r>
      <w:proofErr w:type="gramEnd"/>
    </w:p>
    <w:p w:rsidR="00EF4E1A" w:rsidRPr="003F21AE" w:rsidRDefault="003F21AE" w:rsidP="003F21AE">
      <w:pPr>
        <w:jc w:val="right"/>
        <w:rPr>
          <w:b/>
          <w:i/>
          <w:sz w:val="28"/>
          <w:szCs w:val="28"/>
        </w:rPr>
      </w:pPr>
      <w:r w:rsidRPr="003F21AE">
        <w:rPr>
          <w:b/>
          <w:i/>
          <w:sz w:val="28"/>
          <w:szCs w:val="28"/>
        </w:rPr>
        <w:t>Информация Кузбасского регионального отделения Фонда</w:t>
      </w:r>
    </w:p>
    <w:sectPr w:rsidR="00EF4E1A" w:rsidRPr="003F2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1AE"/>
    <w:rsid w:val="003F21AE"/>
    <w:rsid w:val="00EF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"/>
    <w:basedOn w:val="a"/>
    <w:rsid w:val="003F21A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"/>
    <w:basedOn w:val="a"/>
    <w:rsid w:val="003F21A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2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Ольга Анатольевна</dc:creator>
  <cp:lastModifiedBy>Иванова Ольга Анатольевна</cp:lastModifiedBy>
  <cp:revision>1</cp:revision>
  <dcterms:created xsi:type="dcterms:W3CDTF">2018-02-02T04:43:00Z</dcterms:created>
  <dcterms:modified xsi:type="dcterms:W3CDTF">2018-02-02T04:45:00Z</dcterms:modified>
</cp:coreProperties>
</file>