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D55" w:rsidRDefault="00495D55" w:rsidP="00B25957">
      <w:pPr>
        <w:autoSpaceDE w:val="0"/>
        <w:autoSpaceDN w:val="0"/>
        <w:adjustRightInd w:val="0"/>
        <w:spacing w:line="360" w:lineRule="exact"/>
        <w:ind w:firstLine="709"/>
        <w:jc w:val="both"/>
        <w:rPr>
          <w:sz w:val="27"/>
          <w:szCs w:val="27"/>
        </w:rPr>
      </w:pPr>
      <w:r>
        <w:rPr>
          <w:sz w:val="27"/>
          <w:szCs w:val="27"/>
        </w:rPr>
        <w:t>В Кузбассе выдан 90-тысячный электронный листок нетрудоспособности</w:t>
      </w:r>
    </w:p>
    <w:p w:rsidR="00A62453" w:rsidRDefault="00A62453" w:rsidP="00B25957">
      <w:pPr>
        <w:autoSpaceDE w:val="0"/>
        <w:autoSpaceDN w:val="0"/>
        <w:adjustRightInd w:val="0"/>
        <w:spacing w:line="360" w:lineRule="exact"/>
        <w:ind w:firstLine="709"/>
        <w:jc w:val="both"/>
        <w:rPr>
          <w:sz w:val="27"/>
          <w:szCs w:val="27"/>
        </w:rPr>
      </w:pPr>
      <w:bookmarkStart w:id="0" w:name="_GoBack"/>
      <w:bookmarkEnd w:id="0"/>
    </w:p>
    <w:p w:rsidR="00B25957" w:rsidRDefault="00B25957" w:rsidP="00B25957">
      <w:pPr>
        <w:autoSpaceDE w:val="0"/>
        <w:autoSpaceDN w:val="0"/>
        <w:adjustRightInd w:val="0"/>
        <w:spacing w:line="360" w:lineRule="exact"/>
        <w:ind w:firstLine="709"/>
        <w:jc w:val="both"/>
        <w:rPr>
          <w:sz w:val="27"/>
          <w:szCs w:val="27"/>
        </w:rPr>
      </w:pPr>
      <w:r>
        <w:rPr>
          <w:sz w:val="27"/>
          <w:szCs w:val="27"/>
        </w:rPr>
        <w:t>90-тысячный элект</w:t>
      </w:r>
      <w:r w:rsidR="00495D55">
        <w:rPr>
          <w:sz w:val="27"/>
          <w:szCs w:val="27"/>
        </w:rPr>
        <w:t>ронный листок нетрудоспособности оформлен</w:t>
      </w:r>
      <w:r>
        <w:rPr>
          <w:sz w:val="27"/>
          <w:szCs w:val="27"/>
        </w:rPr>
        <w:t xml:space="preserve"> 05 июля 2018 года пациенту Новокузнецк</w:t>
      </w:r>
      <w:r w:rsidR="00495D55">
        <w:rPr>
          <w:sz w:val="27"/>
          <w:szCs w:val="27"/>
        </w:rPr>
        <w:t>ой районной больницы</w:t>
      </w:r>
      <w:r>
        <w:rPr>
          <w:sz w:val="27"/>
          <w:szCs w:val="27"/>
        </w:rPr>
        <w:t xml:space="preserve">. </w:t>
      </w:r>
    </w:p>
    <w:p w:rsidR="00B25957" w:rsidRDefault="00B25957" w:rsidP="00B25957">
      <w:pPr>
        <w:autoSpaceDE w:val="0"/>
        <w:autoSpaceDN w:val="0"/>
        <w:adjustRightInd w:val="0"/>
        <w:spacing w:line="360" w:lineRule="exact"/>
        <w:ind w:firstLine="709"/>
        <w:jc w:val="both"/>
        <w:rPr>
          <w:sz w:val="27"/>
          <w:szCs w:val="27"/>
        </w:rPr>
      </w:pPr>
      <w:r>
        <w:rPr>
          <w:sz w:val="27"/>
          <w:szCs w:val="27"/>
        </w:rPr>
        <w:t>Программа перехода на электронные листки нетрудоспособности успешно осуществляется в Кемеровской области в течение года.</w:t>
      </w:r>
    </w:p>
    <w:p w:rsidR="00B25957" w:rsidRDefault="00B25957" w:rsidP="00B25957">
      <w:pPr>
        <w:autoSpaceDE w:val="0"/>
        <w:autoSpaceDN w:val="0"/>
        <w:adjustRightInd w:val="0"/>
        <w:spacing w:line="360" w:lineRule="exact"/>
        <w:ind w:firstLine="709"/>
        <w:jc w:val="both"/>
        <w:rPr>
          <w:sz w:val="27"/>
          <w:szCs w:val="27"/>
        </w:rPr>
      </w:pPr>
      <w:r>
        <w:rPr>
          <w:sz w:val="27"/>
          <w:szCs w:val="27"/>
        </w:rPr>
        <w:t xml:space="preserve">Лидерами по количеству выданных листков нетрудоспособности на сегодняшний день являются «Междуреченская городская больница», «Новокузнецкая городская клиническая больница № 29», «Кемеровская городская клиническая больница № 2». </w:t>
      </w:r>
    </w:p>
    <w:p w:rsidR="00B25957" w:rsidRDefault="00B25957" w:rsidP="00B25957">
      <w:pPr>
        <w:autoSpaceDE w:val="0"/>
        <w:autoSpaceDN w:val="0"/>
        <w:adjustRightInd w:val="0"/>
        <w:spacing w:line="360" w:lineRule="exact"/>
        <w:ind w:firstLine="709"/>
        <w:jc w:val="both"/>
        <w:rPr>
          <w:sz w:val="27"/>
          <w:szCs w:val="27"/>
        </w:rPr>
      </w:pPr>
      <w:r>
        <w:rPr>
          <w:sz w:val="27"/>
          <w:szCs w:val="27"/>
        </w:rPr>
        <w:t>Электронные листки нетрудоспособности имеют неоспоримые преимущества – возможность вносить исправления без посещения медицинской организации, более оперативный расчет положенного пособия. Такой листок нетрудоспособности невозможно потерять, повредить, не приходится тратить время на оформление дубликата. Кроме того, застрахованный гражданин получает возможность через свой личный кабинет получать информацию о пособиях, назначенных и выплаченных на основании электронного листка нетрудоспособности.</w:t>
      </w:r>
    </w:p>
    <w:p w:rsidR="00495D55" w:rsidRPr="00495D55" w:rsidRDefault="00495D55" w:rsidP="00495D55">
      <w:pPr>
        <w:autoSpaceDE w:val="0"/>
        <w:autoSpaceDN w:val="0"/>
        <w:adjustRightInd w:val="0"/>
        <w:spacing w:line="360" w:lineRule="exact"/>
        <w:ind w:firstLine="709"/>
        <w:jc w:val="right"/>
        <w:rPr>
          <w:b/>
          <w:i/>
          <w:sz w:val="27"/>
          <w:szCs w:val="27"/>
        </w:rPr>
      </w:pPr>
      <w:r w:rsidRPr="00495D55">
        <w:rPr>
          <w:b/>
          <w:i/>
          <w:sz w:val="27"/>
          <w:szCs w:val="27"/>
        </w:rPr>
        <w:t>Информация Кузбасского регионального отделения Фонда</w:t>
      </w:r>
    </w:p>
    <w:p w:rsidR="00B7242A" w:rsidRPr="00495D55" w:rsidRDefault="00B7242A" w:rsidP="00495D55">
      <w:pPr>
        <w:jc w:val="right"/>
        <w:rPr>
          <w:b/>
          <w:i/>
        </w:rPr>
      </w:pPr>
    </w:p>
    <w:sectPr w:rsidR="00B7242A" w:rsidRPr="00495D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957"/>
    <w:rsid w:val="000C1B16"/>
    <w:rsid w:val="00495D55"/>
    <w:rsid w:val="00A62453"/>
    <w:rsid w:val="00B25957"/>
    <w:rsid w:val="00B72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9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9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60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930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Ольга Анатольевна</dc:creator>
  <cp:lastModifiedBy>user</cp:lastModifiedBy>
  <cp:revision>3</cp:revision>
  <cp:lastPrinted>2018-07-11T01:43:00Z</cp:lastPrinted>
  <dcterms:created xsi:type="dcterms:W3CDTF">2018-07-11T01:43:00Z</dcterms:created>
  <dcterms:modified xsi:type="dcterms:W3CDTF">2018-07-13T04:29:00Z</dcterms:modified>
</cp:coreProperties>
</file>